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5D" w:rsidRPr="00C72595" w:rsidRDefault="00E7575D" w:rsidP="00E7575D">
      <w:pPr>
        <w:pStyle w:val="NoSpacing"/>
        <w:rPr>
          <w:rFonts w:asciiTheme="minorHAnsi" w:hAnsiTheme="minorHAnsi"/>
          <w:color w:val="0070C0"/>
        </w:rPr>
      </w:pPr>
      <w:r w:rsidRPr="00C72595">
        <w:rPr>
          <w:rFonts w:asciiTheme="minorHAnsi" w:hAnsiTheme="minorHAnsi"/>
          <w:b/>
          <w:color w:val="0070C0"/>
        </w:rPr>
        <w:t>Friday Report:</w:t>
      </w:r>
      <w:r w:rsidR="00C72595" w:rsidRPr="00C72595">
        <w:rPr>
          <w:rFonts w:asciiTheme="minorHAnsi" w:hAnsiTheme="minorHAnsi"/>
          <w:color w:val="0070C0"/>
        </w:rPr>
        <w:t> February 21</w:t>
      </w:r>
      <w:r w:rsidRPr="00C72595">
        <w:rPr>
          <w:rFonts w:asciiTheme="minorHAnsi" w:hAnsiTheme="minorHAnsi"/>
          <w:color w:val="0070C0"/>
        </w:rPr>
        <w:t>, 2014</w:t>
      </w:r>
      <w:r w:rsidR="00AA277A" w:rsidRPr="00C72595">
        <w:rPr>
          <w:rFonts w:asciiTheme="minorHAnsi" w:hAnsiTheme="minorHAnsi"/>
          <w:color w:val="0070C0"/>
        </w:rPr>
        <w:t>                     </w:t>
      </w:r>
      <w:r w:rsidR="00AA277A" w:rsidRPr="00C72595">
        <w:rPr>
          <w:rFonts w:asciiTheme="minorHAnsi" w:hAnsiTheme="minorHAnsi"/>
          <w:color w:val="0070C0"/>
        </w:rPr>
        <w:tab/>
        <w:t xml:space="preserve">  </w:t>
      </w:r>
      <w:r w:rsidR="00AA277A" w:rsidRPr="00C72595">
        <w:rPr>
          <w:rFonts w:asciiTheme="minorHAnsi" w:hAnsiTheme="minorHAnsi"/>
          <w:color w:val="0070C0"/>
        </w:rPr>
        <w:tab/>
      </w:r>
      <w:r w:rsidR="00AA277A" w:rsidRPr="00C72595">
        <w:rPr>
          <w:rFonts w:asciiTheme="minorHAnsi" w:hAnsiTheme="minorHAnsi"/>
          <w:color w:val="0070C0"/>
        </w:rPr>
        <w:tab/>
      </w:r>
      <w:r w:rsidRPr="00C72595">
        <w:rPr>
          <w:rFonts w:asciiTheme="minorHAnsi" w:hAnsiTheme="minorHAnsi"/>
          <w:b/>
          <w:color w:val="0070C0"/>
        </w:rPr>
        <w:t>Date Submitted</w:t>
      </w:r>
      <w:r w:rsidR="00C72595" w:rsidRPr="00C72595">
        <w:rPr>
          <w:rFonts w:asciiTheme="minorHAnsi" w:hAnsiTheme="minorHAnsi"/>
          <w:color w:val="0070C0"/>
        </w:rPr>
        <w:t>: February 18</w:t>
      </w:r>
      <w:r w:rsidR="00AA277A" w:rsidRPr="00C72595">
        <w:rPr>
          <w:rFonts w:asciiTheme="minorHAnsi" w:hAnsiTheme="minorHAnsi"/>
          <w:color w:val="0070C0"/>
        </w:rPr>
        <w:t xml:space="preserve">, </w:t>
      </w:r>
      <w:r w:rsidRPr="00C72595">
        <w:rPr>
          <w:rFonts w:asciiTheme="minorHAnsi" w:hAnsiTheme="minorHAnsi"/>
          <w:color w:val="0070C0"/>
        </w:rPr>
        <w:t xml:space="preserve">2014 </w:t>
      </w:r>
    </w:p>
    <w:p w:rsidR="00E7575D" w:rsidRPr="00C72595" w:rsidRDefault="00E7575D" w:rsidP="00E7575D">
      <w:pPr>
        <w:pStyle w:val="NoSpacing"/>
        <w:rPr>
          <w:rFonts w:asciiTheme="minorHAnsi" w:hAnsiTheme="minorHAnsi"/>
          <w:color w:val="0070C0"/>
        </w:rPr>
      </w:pPr>
      <w:r w:rsidRPr="00C72595">
        <w:rPr>
          <w:rFonts w:asciiTheme="minorHAnsi" w:hAnsiTheme="minorHAnsi"/>
          <w:b/>
          <w:color w:val="0070C0"/>
        </w:rPr>
        <w:t>Subject:</w:t>
      </w:r>
      <w:r w:rsidR="004E5ABE" w:rsidRPr="00C72595">
        <w:rPr>
          <w:rFonts w:asciiTheme="minorHAnsi" w:hAnsiTheme="minorHAnsi"/>
          <w:b/>
          <w:color w:val="0070C0"/>
        </w:rPr>
        <w:t xml:space="preserve"> </w:t>
      </w:r>
      <w:r w:rsidR="004E5ABE" w:rsidRPr="00C72595">
        <w:rPr>
          <w:rFonts w:asciiTheme="minorHAnsi" w:hAnsiTheme="minorHAnsi"/>
          <w:color w:val="0070C0"/>
        </w:rPr>
        <w:t xml:space="preserve">Precision Exams </w:t>
      </w:r>
      <w:r w:rsidR="00AA277A" w:rsidRPr="00C72595">
        <w:rPr>
          <w:rFonts w:asciiTheme="minorHAnsi" w:hAnsiTheme="minorHAnsi"/>
          <w:color w:val="0070C0"/>
        </w:rPr>
        <w:tab/>
      </w:r>
      <w:r w:rsidR="004E5ABE" w:rsidRPr="00C72595">
        <w:rPr>
          <w:rFonts w:asciiTheme="minorHAnsi" w:hAnsiTheme="minorHAnsi"/>
          <w:color w:val="0070C0"/>
        </w:rPr>
        <w:tab/>
      </w:r>
      <w:r w:rsidR="004E5ABE" w:rsidRPr="00C72595">
        <w:rPr>
          <w:rFonts w:asciiTheme="minorHAnsi" w:hAnsiTheme="minorHAnsi"/>
          <w:color w:val="0070C0"/>
        </w:rPr>
        <w:tab/>
      </w:r>
      <w:r w:rsidR="004E5ABE" w:rsidRPr="00C72595">
        <w:rPr>
          <w:rFonts w:asciiTheme="minorHAnsi" w:hAnsiTheme="minorHAnsi"/>
          <w:color w:val="0070C0"/>
        </w:rPr>
        <w:tab/>
      </w:r>
      <w:r w:rsidR="004E5ABE" w:rsidRPr="00C72595">
        <w:rPr>
          <w:rFonts w:asciiTheme="minorHAnsi" w:hAnsiTheme="minorHAnsi"/>
          <w:color w:val="0070C0"/>
        </w:rPr>
        <w:tab/>
      </w:r>
      <w:r w:rsidRPr="00C72595">
        <w:rPr>
          <w:rFonts w:asciiTheme="minorHAnsi" w:hAnsiTheme="minorHAnsi"/>
          <w:b/>
          <w:color w:val="0070C0"/>
        </w:rPr>
        <w:t xml:space="preserve">Submitted by: </w:t>
      </w:r>
      <w:r w:rsidRPr="00C72595">
        <w:rPr>
          <w:rFonts w:asciiTheme="minorHAnsi" w:hAnsiTheme="minorHAnsi"/>
          <w:color w:val="0070C0"/>
        </w:rPr>
        <w:t>CL Fender</w:t>
      </w:r>
    </w:p>
    <w:p w:rsidR="00E7575D" w:rsidRPr="00C72595" w:rsidRDefault="00E7575D" w:rsidP="00E7575D">
      <w:pPr>
        <w:pStyle w:val="NoSpacing"/>
        <w:rPr>
          <w:rFonts w:asciiTheme="minorHAnsi" w:hAnsiTheme="minorHAnsi" w:cs="Arial"/>
          <w:color w:val="0070C0"/>
        </w:rPr>
      </w:pPr>
      <w:r w:rsidRPr="00C72595">
        <w:rPr>
          <w:rFonts w:asciiTheme="minorHAnsi" w:hAnsiTheme="minorHAnsi"/>
          <w:b/>
          <w:color w:val="0070C0"/>
        </w:rPr>
        <w:t>Strategic Target</w:t>
      </w:r>
      <w:r w:rsidRPr="00C72595">
        <w:rPr>
          <w:rFonts w:asciiTheme="minorHAnsi" w:hAnsiTheme="minorHAnsi" w:cs="Arial"/>
          <w:b/>
          <w:color w:val="0070C0"/>
        </w:rPr>
        <w:t>:</w:t>
      </w:r>
      <w:r w:rsidR="00AA277A" w:rsidRPr="00C72595">
        <w:rPr>
          <w:rFonts w:asciiTheme="minorHAnsi" w:hAnsiTheme="minorHAnsi" w:cs="Arial"/>
          <w:color w:val="0070C0"/>
        </w:rPr>
        <w:t xml:space="preserve"> 1.2b, 5.4</w:t>
      </w:r>
      <w:r w:rsidRPr="00C72595">
        <w:rPr>
          <w:rFonts w:asciiTheme="minorHAnsi" w:hAnsiTheme="minorHAnsi" w:cs="Arial"/>
          <w:color w:val="0070C0"/>
        </w:rPr>
        <w:t xml:space="preserve">a </w:t>
      </w:r>
    </w:p>
    <w:p w:rsidR="00E7575D" w:rsidRPr="00C72595" w:rsidRDefault="00E7575D" w:rsidP="00640E42">
      <w:pPr>
        <w:rPr>
          <w:rFonts w:asciiTheme="minorHAnsi" w:hAnsiTheme="minorHAnsi"/>
          <w:color w:val="1F497D"/>
        </w:rPr>
      </w:pPr>
    </w:p>
    <w:p w:rsidR="004F7815" w:rsidRPr="00C72595" w:rsidRDefault="004F7815" w:rsidP="004E5ABE">
      <w:pPr>
        <w:rPr>
          <w:rFonts w:asciiTheme="minorHAnsi" w:hAnsiTheme="minorHAnsi"/>
          <w:color w:val="1F497D"/>
        </w:rPr>
      </w:pPr>
      <w:r w:rsidRPr="00C72595">
        <w:rPr>
          <w:rFonts w:asciiTheme="minorHAnsi" w:hAnsiTheme="minorHAnsi"/>
          <w:color w:val="1F497D"/>
        </w:rPr>
        <w:t xml:space="preserve">The Office of Superintendent of Public Instruction (OSPI) has endorsed </w:t>
      </w:r>
      <w:hyperlink r:id="rId6" w:history="1">
        <w:r w:rsidRPr="00C72595">
          <w:rPr>
            <w:rStyle w:val="Hyperlink"/>
            <w:rFonts w:asciiTheme="minorHAnsi" w:hAnsiTheme="minorHAnsi"/>
          </w:rPr>
          <w:t>Precision Exams</w:t>
        </w:r>
      </w:hyperlink>
      <w:r w:rsidR="004E5ABE" w:rsidRPr="00C72595">
        <w:rPr>
          <w:rFonts w:asciiTheme="minorHAnsi" w:hAnsiTheme="minorHAnsi"/>
          <w:color w:val="1F497D"/>
        </w:rPr>
        <w:t xml:space="preserve"> a</w:t>
      </w:r>
      <w:r w:rsidRPr="00C72595">
        <w:rPr>
          <w:rFonts w:asciiTheme="minorHAnsi" w:hAnsiTheme="minorHAnsi"/>
          <w:color w:val="1F497D"/>
        </w:rPr>
        <w:t>s a</w:t>
      </w:r>
      <w:r w:rsidR="004E5ABE" w:rsidRPr="00C72595">
        <w:rPr>
          <w:rFonts w:asciiTheme="minorHAnsi" w:hAnsiTheme="minorHAnsi"/>
          <w:color w:val="1F497D"/>
        </w:rPr>
        <w:t xml:space="preserve"> national testing provider which offers end of course skill certificate exams for a wide variety of </w:t>
      </w:r>
      <w:r w:rsidRPr="00C72595">
        <w:rPr>
          <w:rFonts w:asciiTheme="minorHAnsi" w:hAnsiTheme="minorHAnsi"/>
          <w:color w:val="1F497D"/>
        </w:rPr>
        <w:t>Career and Technical Education (</w:t>
      </w:r>
      <w:r w:rsidR="004E5ABE" w:rsidRPr="00C72595">
        <w:rPr>
          <w:rFonts w:asciiTheme="minorHAnsi" w:hAnsiTheme="minorHAnsi"/>
          <w:color w:val="1F497D"/>
        </w:rPr>
        <w:t>CTE</w:t>
      </w:r>
      <w:r w:rsidRPr="00C72595">
        <w:rPr>
          <w:rFonts w:asciiTheme="minorHAnsi" w:hAnsiTheme="minorHAnsi"/>
          <w:color w:val="1F497D"/>
        </w:rPr>
        <w:t>)</w:t>
      </w:r>
      <w:r w:rsidR="004E5ABE" w:rsidRPr="00C72595">
        <w:rPr>
          <w:rFonts w:asciiTheme="minorHAnsi" w:hAnsiTheme="minorHAnsi"/>
          <w:color w:val="1F497D"/>
        </w:rPr>
        <w:t xml:space="preserve"> </w:t>
      </w:r>
      <w:r w:rsidRPr="00C72595">
        <w:rPr>
          <w:rFonts w:asciiTheme="minorHAnsi" w:hAnsiTheme="minorHAnsi"/>
          <w:color w:val="1F497D"/>
        </w:rPr>
        <w:t xml:space="preserve">STEM </w:t>
      </w:r>
      <w:r w:rsidR="004E5ABE" w:rsidRPr="00C72595">
        <w:rPr>
          <w:rFonts w:asciiTheme="minorHAnsi" w:hAnsiTheme="minorHAnsi"/>
          <w:color w:val="1F497D"/>
        </w:rPr>
        <w:t xml:space="preserve">programs and courses.  </w:t>
      </w:r>
      <w:r w:rsidRPr="00C72595">
        <w:rPr>
          <w:rFonts w:asciiTheme="minorHAnsi" w:hAnsiTheme="minorHAnsi"/>
          <w:color w:val="1F497D"/>
        </w:rPr>
        <w:t>These</w:t>
      </w:r>
      <w:r w:rsidRPr="00C72595">
        <w:rPr>
          <w:rFonts w:asciiTheme="minorHAnsi" w:hAnsiTheme="minorHAnsi"/>
          <w:color w:val="1F497D"/>
        </w:rPr>
        <w:t xml:space="preserve"> exams will satisfy the industry certificatio</w:t>
      </w:r>
      <w:r w:rsidRPr="00C72595">
        <w:rPr>
          <w:rFonts w:asciiTheme="minorHAnsi" w:hAnsiTheme="minorHAnsi"/>
          <w:color w:val="1F497D"/>
        </w:rPr>
        <w:t>n indicator for Perkins and the Vocational</w:t>
      </w:r>
      <w:r w:rsidRPr="00C72595">
        <w:rPr>
          <w:rFonts w:asciiTheme="minorHAnsi" w:hAnsiTheme="minorHAnsi"/>
          <w:color w:val="1F497D"/>
        </w:rPr>
        <w:t xml:space="preserve"> P210 report</w:t>
      </w:r>
      <w:r w:rsidRPr="00C72595">
        <w:rPr>
          <w:rFonts w:asciiTheme="minorHAnsi" w:hAnsiTheme="minorHAnsi"/>
          <w:color w:val="1F497D"/>
        </w:rPr>
        <w:t xml:space="preserve">.  Teachers can also use these exams as a pre and post test to measure student growth </w:t>
      </w:r>
      <w:r w:rsidRPr="00C72595">
        <w:rPr>
          <w:rFonts w:asciiTheme="minorHAnsi" w:hAnsiTheme="minorHAnsi"/>
          <w:color w:val="1F497D"/>
        </w:rPr>
        <w:t>although each pre-test and post-test will cost $2.50</w:t>
      </w:r>
      <w:r w:rsidRPr="00C72595">
        <w:rPr>
          <w:rFonts w:asciiTheme="minorHAnsi" w:hAnsiTheme="minorHAnsi"/>
          <w:color w:val="1F497D"/>
        </w:rPr>
        <w:t>.</w:t>
      </w:r>
    </w:p>
    <w:p w:rsidR="004F7815" w:rsidRPr="00C72595" w:rsidRDefault="004F7815" w:rsidP="004E5ABE">
      <w:pPr>
        <w:rPr>
          <w:rFonts w:asciiTheme="minorHAnsi" w:hAnsiTheme="minorHAnsi"/>
          <w:color w:val="1F497D"/>
        </w:rPr>
      </w:pPr>
    </w:p>
    <w:p w:rsidR="004F7815" w:rsidRPr="00C72595" w:rsidRDefault="004F7815" w:rsidP="004E5ABE">
      <w:pPr>
        <w:rPr>
          <w:rFonts w:asciiTheme="minorHAnsi" w:hAnsiTheme="minorHAnsi"/>
          <w:color w:val="1F497D"/>
        </w:rPr>
      </w:pPr>
      <w:r w:rsidRPr="00C72595">
        <w:rPr>
          <w:rFonts w:asciiTheme="minorHAnsi" w:hAnsiTheme="minorHAnsi"/>
          <w:color w:val="1F497D"/>
        </w:rPr>
        <w:t xml:space="preserve">Precision Exams provides </w:t>
      </w:r>
      <w:r w:rsidRPr="00C72595">
        <w:rPr>
          <w:rFonts w:asciiTheme="minorHAnsi" w:hAnsiTheme="minorHAnsi"/>
          <w:color w:val="1F497D"/>
        </w:rPr>
        <w:t xml:space="preserve">CTE STEM </w:t>
      </w:r>
      <w:r w:rsidRPr="00C72595">
        <w:rPr>
          <w:rFonts w:asciiTheme="minorHAnsi" w:hAnsiTheme="minorHAnsi"/>
          <w:color w:val="1F497D"/>
        </w:rPr>
        <w:t>programs assessment solutions built for large-scale, state-wide implementations, including over 150 Career</w:t>
      </w:r>
      <w:r w:rsidRPr="00C72595">
        <w:rPr>
          <w:rFonts w:asciiTheme="minorHAnsi" w:hAnsiTheme="minorHAnsi"/>
          <w:color w:val="1F497D"/>
        </w:rPr>
        <w:t xml:space="preserve"> Skill Exams and Certifications</w:t>
      </w:r>
      <w:r w:rsidRPr="00C72595">
        <w:rPr>
          <w:rFonts w:asciiTheme="minorHAnsi" w:hAnsiTheme="minorHAnsi"/>
          <w:color w:val="1F497D"/>
        </w:rPr>
        <w:t>. Precision Exams’ solutions are delivered through a streamlined, easy-to-use, 100% online exam delivery system, providing instant online reporting, complete data analytics, and full exam development and maintenance services</w:t>
      </w:r>
    </w:p>
    <w:p w:rsidR="004F7815" w:rsidRPr="00C72595" w:rsidRDefault="004F7815" w:rsidP="004E5ABE">
      <w:pPr>
        <w:rPr>
          <w:rFonts w:ascii="Myriad Pro" w:hAnsi="Myriad Pro"/>
          <w:color w:val="1F497D"/>
        </w:rPr>
      </w:pPr>
    </w:p>
    <w:p w:rsidR="004F7815" w:rsidRDefault="004F7815" w:rsidP="004E5ABE">
      <w:pPr>
        <w:rPr>
          <w:color w:val="1F497D"/>
        </w:rPr>
      </w:pPr>
    </w:p>
    <w:p w:rsidR="004F7815" w:rsidRDefault="004F7815" w:rsidP="004E5ABE">
      <w:pPr>
        <w:rPr>
          <w:color w:val="1F497D"/>
        </w:rPr>
      </w:pPr>
      <w:bookmarkStart w:id="0" w:name="_GoBack"/>
      <w:bookmarkEnd w:id="0"/>
    </w:p>
    <w:sectPr w:rsidR="004F7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BDB"/>
    <w:multiLevelType w:val="multilevel"/>
    <w:tmpl w:val="8E8A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42"/>
    <w:rsid w:val="004E5ABE"/>
    <w:rsid w:val="004F7815"/>
    <w:rsid w:val="005B4DAF"/>
    <w:rsid w:val="00640E42"/>
    <w:rsid w:val="009341FC"/>
    <w:rsid w:val="00AA277A"/>
    <w:rsid w:val="00BC7BF3"/>
    <w:rsid w:val="00C72595"/>
    <w:rsid w:val="00D54174"/>
    <w:rsid w:val="00E7575D"/>
    <w:rsid w:val="00E75FCE"/>
    <w:rsid w:val="00E94B91"/>
    <w:rsid w:val="00F6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4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7575D"/>
  </w:style>
  <w:style w:type="character" w:styleId="Hyperlink">
    <w:name w:val="Hyperlink"/>
    <w:basedOn w:val="DefaultParagraphFont"/>
    <w:uiPriority w:val="99"/>
    <w:unhideWhenUsed/>
    <w:rsid w:val="00E75F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78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4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7575D"/>
  </w:style>
  <w:style w:type="character" w:styleId="Hyperlink">
    <w:name w:val="Hyperlink"/>
    <w:basedOn w:val="DefaultParagraphFont"/>
    <w:uiPriority w:val="99"/>
    <w:unhideWhenUsed/>
    <w:rsid w:val="00E75F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78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cisionexams.com/washington/welcom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Fender, Carl</dc:creator>
  <cp:lastModifiedBy>Fender, Carl</cp:lastModifiedBy>
  <cp:revision>3</cp:revision>
  <dcterms:created xsi:type="dcterms:W3CDTF">2014-02-18T15:53:00Z</dcterms:created>
  <dcterms:modified xsi:type="dcterms:W3CDTF">2014-02-18T15:54:00Z</dcterms:modified>
</cp:coreProperties>
</file>